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Information Security Policy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Effective Date: 2026-03-19</w:t>
      </w:r>
    </w:p>
    <w:p>
      <w:r>
        <w:t xml:space="preserve">Last Updated: 2026-03-19</w:t>
      </w:r>
    </w:p>
    <w:p>
      <w:r>
        <w:t xml:space="preserve">Organization: Acme Inc</w:t>
      </w:r>
    </w:p>
    <w:p>
      <w:r>
        <w:t xml:space="preserve">Project: nextjs-saas-example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Access Control Policy (`ACCESS_CONTROL_POLICY.md`)</w:t>
      </w:r>
    </w:p>
    <w:p>
      <w:pPr>
        <w:pStyle w:val="ListParagraph"/>
        <w:numPr>
          <w:ilvl w:val="0"/>
          <w:numId w:val="1"/>
        </w:numPr>
      </w:pPr>
      <w:r>
        <w:t xml:space="preserve">Encryption Policy (`ENCRYPTION_POLICY.md`)</w:t>
      </w:r>
    </w:p>
    <w:p>
      <w:pPr>
        <w:pStyle w:val="ListParagraph"/>
        <w:numPr>
          <w:ilvl w:val="0"/>
          <w:numId w:val="1"/>
        </w:numPr>
      </w:pPr>
      <w:r>
        <w:t xml:space="preserve">ISO 27001 Compliance Checklist (`ISO_27001_CHECKLIST.md`)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Information Security Policy establishes the framework for protecting Acme Inc's information assets. It aligns with ISO 27001 and NIST CSF standards.</w:t>
      </w:r>
    </w:p>
    <w:p>
      <w:pPr>
        <w:pStyle w:val="Heading2"/>
      </w:pPr>
      <w:r>
        <w:t>2. Scope</w:t>
      </w:r>
    </w:p>
    <w:p>
      <w:r>
        <w:t xml:space="preserve">This policy applies to:</w:t>
      </w:r>
    </w:p>
    <w:p>
      <w:pPr>
        <w:pStyle w:val="ListParagraph"/>
        <w:numPr>
          <w:ilvl w:val="0"/>
          <w:numId w:val="1"/>
        </w:numPr>
      </w:pPr>
      <w:r>
        <w:t xml:space="preserve">All information systems and data assets</w:t>
      </w:r>
    </w:p>
    <w:p>
      <w:pPr>
        <w:pStyle w:val="ListParagraph"/>
        <w:numPr>
          <w:ilvl w:val="0"/>
          <w:numId w:val="1"/>
        </w:numPr>
      </w:pPr>
      <w:r>
        <w:t xml:space="preserve">All employees, contractors, and third-party users</w:t>
      </w:r>
    </w:p>
    <w:p>
      <w:pPr>
        <w:pStyle w:val="ListParagraph"/>
        <w:numPr>
          <w:ilvl w:val="0"/>
          <w:numId w:val="1"/>
        </w:numPr>
      </w:pPr>
      <w:r>
        <w:t xml:space="preserve">All 8 integrated services detected in this project</w:t>
      </w:r>
    </w:p>
    <w:p>
      <w:pPr>
        <w:pStyle w:val="Heading2"/>
      </w:pPr>
      <w:r>
        <w:t>3. Information Security Objectives</w:t>
      </w:r>
    </w:p>
    <w:p>
      <w:pPr>
        <w:pStyle w:val="ListParagraph"/>
        <w:numPr>
          <w:ilvl w:val="0"/>
          <w:numId w:val="1"/>
        </w:numPr>
      </w:pPr>
      <w:r>
        <w:t xml:space="preserve">**Confidentiality** — Protect information from unauthorized access</w:t>
      </w:r>
    </w:p>
    <w:p>
      <w:pPr>
        <w:pStyle w:val="ListParagraph"/>
        <w:numPr>
          <w:ilvl w:val="0"/>
          <w:numId w:val="1"/>
        </w:numPr>
      </w:pPr>
      <w:r>
        <w:t xml:space="preserve">**Integrity** — Ensure accuracy and completeness of information</w:t>
      </w:r>
    </w:p>
    <w:p>
      <w:pPr>
        <w:pStyle w:val="ListParagraph"/>
        <w:numPr>
          <w:ilvl w:val="0"/>
          <w:numId w:val="1"/>
        </w:numPr>
      </w:pPr>
      <w:r>
        <w:t xml:space="preserve">**Availability** — Ensure authorized users have access when needed</w:t>
      </w:r>
    </w:p>
    <w:p>
      <w:pPr>
        <w:pStyle w:val="Heading2"/>
      </w:pPr>
      <w:r>
        <w:t>4. Roles and Responsibilities</w:t>
      </w:r>
    </w:p>
    <w:p>
      <w:r>
        <w:rPr>
          <w:sz w:val="20"/>
        </w:rPr>
        <w:t xml:space="preserve">Role  |  Responsibility</w:t>
      </w:r>
    </w:p>
    <w:p>
      <w:r>
        <w:rPr>
          <w:sz w:val="20"/>
        </w:rPr>
        <w:t xml:space="preserve">CISO / Security Lead  |  Overall security strategy and policy enforcement</w:t>
      </w:r>
    </w:p>
    <w:p>
      <w:r>
        <w:rPr>
          <w:sz w:val="20"/>
        </w:rPr>
        <w:t xml:space="preserve">Development Team  |  Secure coding practices, vulnerability remediation</w:t>
      </w:r>
    </w:p>
    <w:p>
      <w:r>
        <w:rPr>
          <w:sz w:val="20"/>
        </w:rPr>
        <w:t xml:space="preserve">Operations Team  |  Infrastructure security, access management</w:t>
      </w:r>
    </w:p>
    <w:p>
      <w:r>
        <w:rPr>
          <w:sz w:val="20"/>
        </w:rPr>
        <w:t xml:space="preserve">All Staff  |  Compliance with this policy, incident reporting</w:t>
      </w:r>
    </w:p>
    <w:p>
      <w:pPr>
        <w:pStyle w:val="Heading2"/>
      </w:pPr>
      <w:r>
        <w:t>5. Access Control</w:t>
      </w:r>
    </w:p>
    <w:p>
      <w:pPr>
        <w:pStyle w:val="ListParagraph"/>
        <w:numPr>
          <w:ilvl w:val="0"/>
          <w:numId w:val="1"/>
        </w:numPr>
      </w:pPr>
      <w:r>
        <w:t xml:space="preserve">Principle of least privilege for all system access</w:t>
      </w:r>
    </w:p>
    <w:p>
      <w:pPr>
        <w:pStyle w:val="ListParagraph"/>
        <w:numPr>
          <w:ilvl w:val="0"/>
          <w:numId w:val="1"/>
        </w:numPr>
      </w:pPr>
      <w:r>
        <w:t xml:space="preserve">Multi-factor authentication required for production systems</w:t>
      </w:r>
    </w:p>
    <w:p>
      <w:pPr>
        <w:pStyle w:val="ListParagraph"/>
        <w:numPr>
          <w:ilvl w:val="0"/>
          <w:numId w:val="1"/>
        </w:numPr>
      </w:pPr>
      <w:r>
        <w:t xml:space="preserve">Access reviews conducted quarterly</w:t>
      </w:r>
    </w:p>
    <w:p>
      <w:pPr>
        <w:pStyle w:val="ListParagraph"/>
        <w:numPr>
          <w:ilvl w:val="0"/>
          <w:numId w:val="1"/>
        </w:numPr>
      </w:pPr>
      <w:r>
        <w:t xml:space="preserve">Immediate access revocation upon role change or termination</w:t>
      </w:r>
    </w:p>
    <w:p>
      <w:pPr>
        <w:pStyle w:val="Heading2"/>
      </w:pPr>
      <w:r>
        <w:t>6. Development Security</w:t>
      </w:r>
    </w:p>
    <w:p>
      <w:r>
        <w:t xml:space="preserve">CI/CD provider: Unknown</w:t>
      </w:r>
    </w:p>
    <w:p>
      <w:pPr>
        <w:pStyle w:val="ListParagraph"/>
        <w:numPr>
          <w:ilvl w:val="0"/>
          <w:numId w:val="1"/>
        </w:numPr>
      </w:pPr>
      <w:r>
        <w:t xml:space="preserve">Automated testing: Not detected — recommended</w:t>
      </w:r>
    </w:p>
    <w:p>
      <w:pPr>
        <w:pStyle w:val="ListParagraph"/>
        <w:numPr>
          <w:ilvl w:val="0"/>
          <w:numId w:val="1"/>
        </w:numPr>
      </w:pPr>
      <w:r>
        <w:t xml:space="preserve">Linting: Not detected — recommended</w:t>
      </w:r>
    </w:p>
    <w:p>
      <w:pPr>
        <w:pStyle w:val="ListParagraph"/>
        <w:numPr>
          <w:ilvl w:val="0"/>
          <w:numId w:val="1"/>
        </w:numPr>
      </w:pPr>
      <w:r>
        <w:t xml:space="preserve">Security scanning: Not detected — recommended</w:t>
      </w:r>
    </w:p>
    <w:p>
      <w:pPr>
        <w:pStyle w:val="ListParagraph"/>
        <w:numPr>
          <w:ilvl w:val="0"/>
          <w:numId w:val="1"/>
        </w:numPr>
      </w:pPr>
      <w:r>
        <w:t xml:space="preserve">Dependency scanning: Not detected — recommended</w:t>
      </w:r>
    </w:p>
    <w:p>
      <w:pPr>
        <w:pStyle w:val="Heading2"/>
      </w:pPr>
      <w:r>
        <w:t>7. Incident Management</w:t>
      </w:r>
    </w:p>
    <w:p>
      <w:pPr>
        <w:pStyle w:val="ListParagraph"/>
        <w:numPr>
          <w:ilvl w:val="0"/>
          <w:numId w:val="1"/>
        </w:numPr>
      </w:pPr>
      <w:r>
        <w:t xml:space="preserve">All security incidents must be reported within 1 hour of discovery</w:t>
      </w:r>
    </w:p>
    <w:p>
      <w:pPr>
        <w:pStyle w:val="ListParagraph"/>
        <w:numPr>
          <w:ilvl w:val="0"/>
          <w:numId w:val="1"/>
        </w:numPr>
      </w:pPr>
      <w:r>
        <w:t xml:space="preserve">Security incidents: legal@acme.com</w:t>
      </w:r>
    </w:p>
    <w:p>
      <w:pPr>
        <w:pStyle w:val="ListParagraph"/>
        <w:numPr>
          <w:ilvl w:val="0"/>
          <w:numId w:val="1"/>
        </w:numPr>
      </w:pPr>
      <w:r>
        <w:t xml:space="preserve">See [Incident Response Plan](./INCIDENT_RESPONSE_PLAN.md) for detailed procedures</w:t>
      </w:r>
    </w:p>
    <w:p>
      <w:pPr>
        <w:pStyle w:val="Heading2"/>
      </w:pPr>
      <w:r>
        <w:t>8. Policy Review</w:t>
      </w:r>
    </w:p>
    <w:p>
      <w:r>
        <w:t xml:space="preserve">This policy is reviewed annually or upon significant changes to the information security environment.</w:t>
      </w:r>
    </w:p>
    <w:p>
      <w:pPr>
        <w:pBdr>
          <w:bottom w:val="single" w:sz="6" w:space="1" w:color="999999"/>
        </w:pBdr>
      </w:pPr>
    </w:p>
    <w:p>
      <w:r>
        <w:t xml:space="preserve">Generated by Codepliant. Review with your security team before adopting.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